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Београд предњачи по издатим грађевинским дозволама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2024-01-17</w:t>
      </w:r>
    </w:p>
    <w:p>
      <w:pPr/>
      <w:r>
        <w:t>1 мин. читања</w:t>
      </w:r>
    </w:p>
    <w:p/>
    <w:p>
      <w:r>
        <w:t>У новембру 2023. године у Србији је издато 3.357 грађевинскиг дозвола, а највише се гради у Београду.</w:t>
      </w:r>
    </w:p>
    <w:p>
      <w:r>
        <w:t>Републички завод за статистику саопштио је да је у једанаестом месецу 2023. у Србији издато 3.357 грађевинских дозвола, што је повећање од 20,7% у односу на исти период 2022. Од тога је 87,1% дозвола издато за стамбене објекте, а остатак за нестамбене објекте.</w:t>
      </w:r>
    </w:p>
    <w:p>
      <w:r>
        <w:t>Према дозволама издатим у новембру 2023, пријављена је изградња 3.783 стана, са просечном површином од 74,4м².</w:t>
      </w:r>
    </w:p>
    <w:p>
      <w:r>
        <w:t>Посматрано према областима, највећа грађевинска активност очекује се у Београдској области - 40% од предвиђене новоградње, затим следе Браничевска област - 19,7% и Јужнобачка област 8,1%.  Учешћа осталих области крећу се 0д 5% до 0,2%.</w:t>
      </w:r>
    </w:p>
    <w:p>
      <w:r>
        <w:t>Према наведеном видимо концентрацију изградње објеката у Београду, и нешто мање у осталим развијенијим крајевима Србије, док јужни крајеви земље, деиндустријализовани и  демографски старији, остају занемарени. А ко ће добити и купити оно што се буде изградило у Београду остаје да се види, али можемо бити поприлично сигурни да се ту наши радници неће усрећити.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beograd-prednjaci-po-izdatim-gradjevinskim-dozvola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