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Бојкот - реалан пут до мањих цена или немогућа мисија?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2025-02-12</w:t>
      </w:r>
    </w:p>
    <w:p>
      <w:pPr/>
      <w:r>
        <w:t>6 мин. читања</w:t>
      </w:r>
    </w:p>
    <w:p/>
    <w:p>
      <w:r>
        <w:t xml:space="preserve">Прошлог петка је, на позив удружења “Ефектива”, у Србији одржан бојкот највећих ланаца продавница, са циљем смањења цена намирница. Указујући на то да “грађани Србије храну и кућну хемију плаћају значајно више од потрошача у Европи, а производи из Србије јефтинији су у земљама региона, него код нас”, удружење је позвало грађане да се уздрже од било какве куповине у великим ланцима, а да у случају нужде куповину обаве у “малим радњама или на пијацама” [1]. Бојкотовани су ланци Делез (Макси, Шоп енд го), Меркатор (Рода и Идеа), ДИС, Универекспорт и Лидл.  “Ефектива” је тада овим фирмама поручила да ће се, уколико не предузму конкретне кораке ка смањењу цена, суочити са дугорочним снижавањем промета, а самим тим и профита [2]. Пореска управа недавно је објавила да је 31. јануара промет у пет бојкотованих ланаца био 37% нижи [3], а да је број рачуна пао за 21,5 одсто у односу на петак две недеље раније [4]: што су “бојкоташи” прогласили успехом акције. </w:t>
      </w:r>
    </w:p>
    <w:p>
      <w:r>
        <w:t>Док су неке радње на бојкот одговориле новим снижењима и смањењем цена, односно такорећи попуштањем - неке су, управо супротно и у жељи да покажу да их бојкот није погодио, цене повећале [2].</w:t>
      </w:r>
    </w:p>
    <w:p>
      <w:r>
        <w:t>Удружење “Ефектива”, али и друга удружења потрошача, су на ове потезе продавница одговорила новим позивом за бојкот, овај пут у трајању од недељу дана [2]. Овај нови бојкот кренуо је прошлог понедељка, те смо сматрали за сходно да пробамо да одговоримо на питање: да ли он може да успе у свом циљу - и, ако може, коме ће тај успех све користити?</w:t>
      </w:r>
    </w:p>
    <w:p>
      <w:r>
        <w:t xml:space="preserve">Да бисмо на то питање одговорили морамо се прво запитати који фактори утичу на високу цену намирница у Србији? Да ли на њих може утицати бојкот? </w:t>
      </w:r>
    </w:p>
    <w:p>
      <w:r>
        <w:t>Подржаваоци бојкота сматрају да за овакве цене у потпуности можемо окривити олигополе. По њима, ланци продавница који уживају монополистички положај у Србији од њега профитирају крвничким и координисаним подизањем цена [1], знајући да потрошачи немају избора осим да робу купе по цени изнад њене вредности. То свакако донекле јесте тачно - профитне стопе ових ланаца јесу више него у другим европским земљама. Просечна нето профитна стопа у сектору “Трговина на мало и велико” у Србији је 2,8 одсто [5]. Но, та цифра укључује бројне фирме које нису велики малопродајни ланци - профитна стопа највећег и најпрофитабилнијег ланца “Делез” претпрошле године била је 5 одсто [5], док је просек за велике ланце у, рецимо, САД исте године био 1,6 одсто [6].</w:t>
      </w:r>
    </w:p>
    <w:p>
      <w:r>
        <w:t>За овај феномен, међутим, постоје и други узроци.</w:t>
      </w:r>
    </w:p>
    <w:p>
      <w:r>
        <w:t xml:space="preserve">У Србији постоје и монополи увозника, који су током година бележили много веће профите од самих малопродајних ланаца [5]. Бојкот великих ланаца и прелазак на потрошњу по малим продавницама тешко да би на њих могао да утиче, с обзиром на то да и велики ланци и мали приватници од њих зависе по питању робе - осим ако не очекујемо да све мале продавнице крену да шверцују довољно робе да покрију потрошњу целе земље. </w:t>
      </w:r>
    </w:p>
    <w:p>
      <w:r>
        <w:t xml:space="preserve">Србија је мало тржиште са малим прометом због своје ниже платежне моћи. Трошкови одржавања складишта, локала и струје (тзв. фиксни трошкови) у Србији који нису приметно нижи него у земљама Европске уније се огледају на мањој количини продате робе него тамо, односно прослеђују се мањем броју купаца који због тога морају платити веће цене. </w:t>
      </w:r>
    </w:p>
    <w:p>
      <w:r>
        <w:t>Такође не треба заборавити да је реч о глобалној кризи. Довољно је овлаш испратити сличне бојкоте у суседним државама, или прелистати светску штампу да би се схватило да се људи широм света, у већој или мањој мери, тренутно суочавају са истим проблемом огромних трошкова живота. Како свет све брже иде ка насилној прерасподели тржишта између капиталистичких блокова, долази до - војно-стратегијски изнуђеног - кидања ланаца снабдевања, чиме се смањује просечна продуктивност производње и повећавају трошкови на сваком кораку. Уместо да се роба производи на велико производи тамо где је та производња најефикаснија и продаје свуда по свету, роба се сада производи у више мањих погона у различитим ривалским блоковима - што јој због веће количине утрошеног рада повећава вредност односно цену. Та кидања ланаца снабдевања, али и почетак “специјалне војне операције” у Украјини (која је пре почетка конфликта била једна од највећих извозника житарица), довела су до раста цена хране - и самим тим раста у броју гладних у свету [7].</w:t>
      </w:r>
    </w:p>
    <w:p>
      <w:r>
        <w:t>Високим ценама хране у Србији “помаже” и одсуство великих државних интервенција на тржишту. Земље Европске уније са којима се често пореде цене хране имају најразвијенији систем пољопривредних субвенција на свету - док су субвенције у Србији често варијабилне и нестабилне [8]. У Грчкој се већ дуже време ограничавају марже добављача и супермаркета [9], као и цене које добављачи могу понудити малопродајним ланцима  - док су у Србији цене само одређених артикала у супермаркетима од прошле године ограничене у оквиру акције Најбоља цена [10].</w:t>
      </w:r>
    </w:p>
    <w:p>
      <w:r>
        <w:t xml:space="preserve">Резултат свих ових фактора је да је 2022. у Србији просечно домаћинство издвојило 36 одсто свог буџета на храну [11], док је у Европској унији та цифра била 13,6 одсто [12]. </w:t>
      </w:r>
    </w:p>
    <w:p>
      <w:r>
        <w:t>То нас доводи до кључног питања. Ако знамо да су и те европске владе у чијим су земљама намирнице јефтиније под чврстом шапом капитала, и да добављачима и продавницама (који свакако један облик тог капитала представљају) овакве политике не иду на руку - зашто оне свеједно постоје?</w:t>
      </w:r>
    </w:p>
    <w:p>
      <w:r>
        <w:t xml:space="preserve">У интересу радника јесте да смање цену намирница, јер лакше тако преживљавају. У исто време, такав развој је и у интересу капиталиста који нису укључени у производњу или увоз намирница. Знајући да њихови радници сада могу да преживе и наставе да раде са, релативно говорећи, мање новца, ти капиталисти падом цена хране добијају могућност да радницима смање плате, и тако остваре већи профит. Капиталисти са инвестицијама у индустрији и сектору услуга радиће, дакле, на томе да се тако нешто и догоди - у нади да ће тако доћи до пада вредности радне снаге. Током 19. века у Енглеској, велики индустријалисти и мали предузетници дуго су се борили против пољопривредних интереса и захтевали укидање високих царина на житарице које су служили да заштите домаћу пољопривреду од јефтине источноевропске конкуренције. Након што су закони о тим царинама (енг. Corn Laws) повучени, житарице су кренуле да се увозе у земљу, храна је у Енглеској појефтинила, али су и реалне плате пале - док су профити индустријског капитала, уз изузетак прехрамбене индустрије, порасли. </w:t>
      </w:r>
    </w:p>
    <w:p>
      <w:r>
        <w:t xml:space="preserve">Иста, профитна, мотивација стоји иза политика ценовне контроле у Немачкој, али и недавно најављених мера у Хрватској. Уколико би бојкот у будућности резултовао некаквом интервенцијом српске државе у сектор трговине, то, а не некаква добронамерна брига о грађанима, би такође била мотивација иза те интервенције. Назнаке оваквог развоја ситуације имамо већ сада. Комисија за заштиту конкуренције је у октобру прошле године покренула поступак против четири од пет бојкотованих ланаца [1], због основане сумње да су цене у својим радњама договарали. Цене неких артикала су ограничене у већ горе поменутој акцији “Најбоља цена”. Пореска управа јесте избацила податке о потрошњи за петак две недеље пре бојкота, али их није избацила за четвртак, дан пред бојкота, или за викенд који је уследио после њега - већ је избацила само број издатих рачуна за четвртак [4]. Сасвим је могуће да су потрошачи других дана у недељи просто обавили веће куповине, и тако потпуно негирали предвиђени ефекат бојкота. Зар је тешко замислити да је овакав пропуст у објављивању информација који би акцију представио као више успешну него што то заиста јесте извршен као вид прећутне државне подршке бојкоту? </w:t>
      </w:r>
    </w:p>
    <w:p>
      <w:r>
        <w:t>Да ли ће се ова сага завршити падом цена хране, или одсуством тог пада зависиће највише од односа снага између две групе са опречним интересима: капиталисти укључени у увоз, производњу и дистрибуцију хране биће са једне, док ће сви остали капиталисти и радници бити са друге стране. Било какав пад цене хране (то јест номиналан успех бојкота) биће пропраћен падом реалних плата, а растом профита - односно повећањем јаза који постоји између капиталиста и радника. Говорећи о периоду након укидања царинских закона у Енглеској, Маркс је рекао:</w:t>
      </w:r>
    </w:p>
    <w:p>
      <w:r>
        <w:t xml:space="preserve">“Ако би се радник одупро том снижавању релативне наднице, то би био само покушај да себи осигура удео у повећаној производној снази свог сопственог рада и да задржи свој пређашњи релативни положај на друштвеној лествици. Тако су енглески фабрички лордови после укидања закона о житу, безобзирно газећи своја најсвечанија обећања која су дали за време агитација против закона о житу, оборили наднице за 10%. </w:t>
      </w:r>
      <w:r>
        <w:rPr>
          <w:b/>
        </w:rPr>
        <w:t>Отпор радника био је испрва сломљен, али благодарећи околностима, у које сада не могу улазити, они су тих изгубљених 10% после повратили.”</w:t>
      </w:r>
    </w:p>
    <w:p>
      <w:pPr>
        <w:pStyle w:val="IntenseQuote"/>
      </w:pPr>
      <w:r>
        <w:t>Тренуци пада реалних плата представљају природно полазиште за развој радничког организовања - нико не жели да прихвати своје релативно осиромашење, те је формирање синдиката лакше него у “нормалним” периодима. Једино организовањем и борбом за боље плате радници могу успешно доћи до циља бојкота - мањег оптерећења ценама хране. Исто то организовање представља и први корак у много широј борби за промену целокупног друштвеног и политичког система и изградњу света у коме ће свакодневне бриге о преживљавању и ценама хране бити ствар прошлости.</w:t>
      </w:r>
    </w:p>
    <w:p>
      <w:r>
        <w:t xml:space="preserve">Карл Маркс, </w:t>
      </w:r>
      <w:r>
        <w:rPr>
          <w:i/>
        </w:rPr>
        <w:t>Надница, цена и профит</w:t>
      </w:r>
    </w:p>
    <w:p>
      <w:r>
        <w:rPr>
          <w:b/>
        </w:rPr>
        <w:t>Извори</w:t>
      </w:r>
      <w:r>
        <w:t>:</w:t>
      </w:r>
    </w:p>
    <w:p>
      <w:r>
        <w:t xml:space="preserve">[1] </w:t>
      </w:r>
      <w:hyperlink r:id="rId11">
        <w:r>
          <w:rPr>
            <w:color w:val="0000FF"/>
            <w:u w:val="single"/>
          </w:rPr>
          <w:t>https://www.rts.rs/vesti/ekonomija/5640852/udruzenje-efektiva-potrosaci-srbija-trgovinski-lanci-hrvatska-crna-gora-severna-makedonija-bih-slovenija.html</w:t>
        </w:r>
      </w:hyperlink>
    </w:p>
    <w:p>
      <w:r>
        <w:t xml:space="preserve">[2] </w:t>
      </w:r>
      <w:hyperlink r:id="rId12">
        <w:r>
          <w:rPr>
            <w:color w:val="0000FF"/>
            <w:u w:val="single"/>
          </w:rPr>
          <w:t>https://www.rts.rs/vesti/ekonomija/5648358/efektiva-petodnevni-bojkot-velikih-trgovinskih-lanaca.html</w:t>
        </w:r>
      </w:hyperlink>
    </w:p>
    <w:p>
      <w:r>
        <w:t xml:space="preserve">[3] </w:t>
      </w:r>
      <w:hyperlink r:id="rId13">
        <w:r>
          <w:rPr>
            <w:color w:val="0000FF"/>
            <w:u w:val="single"/>
          </w:rPr>
          <w:t>https://www.bbc.com/serbian/articles/c1lvr7pm7z2o/lat</w:t>
        </w:r>
      </w:hyperlink>
    </w:p>
    <w:p>
      <w:r>
        <w:t xml:space="preserve">[4] </w:t>
      </w:r>
      <w:hyperlink r:id="rId14">
        <w:r>
          <w:rPr>
            <w:color w:val="0000FF"/>
            <w:u w:val="single"/>
          </w:rPr>
          <w:t>https://www.rts.rs/vesti/ekonomija/5643852/poreska-uprava-srbije---koliko-je-gradjana-bojkotovalo-prodavnice-.html</w:t>
        </w:r>
      </w:hyperlink>
    </w:p>
    <w:p>
      <w:r>
        <w:t xml:space="preserve">[5] </w:t>
      </w:r>
      <w:hyperlink r:id="rId15">
        <w:r>
          <w:rPr>
            <w:color w:val="0000FF"/>
            <w:u w:val="single"/>
          </w:rPr>
          <w:t>https://www.danas.rs/vesti/ekonomija/kolike-su-marze-i-profiti-najvecih-trgovinskih-prehrambenih-lanaca/</w:t>
        </w:r>
      </w:hyperlink>
    </w:p>
    <w:p>
      <w:r>
        <w:t xml:space="preserve">[6] </w:t>
      </w:r>
      <w:hyperlink r:id="rId16">
        <w:r>
          <w:rPr>
            <w:color w:val="0000FF"/>
            <w:u w:val="single"/>
          </w:rPr>
          <w:t>https://www.grocerydive.com/news/grocery-industry-profit-margins-fall-to-pre-pandemic-levels-fmi/720517/</w:t>
        </w:r>
      </w:hyperlink>
    </w:p>
    <w:p>
      <w:r>
        <w:t xml:space="preserve">[7] </w:t>
      </w:r>
      <w:hyperlink r:id="rId17">
        <w:r>
          <w:rPr>
            <w:color w:val="0000FF"/>
            <w:u w:val="single"/>
          </w:rPr>
          <w:t>https://www.who.int/publications/m/item/the-state-of-food-security-and-nutrition-in-the-world-2024</w:t>
        </w:r>
      </w:hyperlink>
    </w:p>
    <w:p>
      <w:r>
        <w:t xml:space="preserve">[8] </w:t>
      </w:r>
      <w:hyperlink r:id="rId18">
        <w:r>
          <w:rPr>
            <w:color w:val="0000FF"/>
            <w:u w:val="single"/>
          </w:rPr>
          <w:t>https://www.mdpi.com/2071-1050/11/2/309</w:t>
        </w:r>
      </w:hyperlink>
    </w:p>
    <w:p>
      <w:r>
        <w:t xml:space="preserve">[9] </w:t>
      </w:r>
      <w:hyperlink r:id="rId19">
        <w:r>
          <w:rPr>
            <w:color w:val="0000FF"/>
            <w:u w:val="single"/>
          </w:rPr>
          <w:t>https://rs.bloombergadria.com/ekonomija/evropa/53889/grcka-uvodi-velikog-brata-u-borbi-protiv-visokih-marzi-i-inflacije/news/</w:t>
        </w:r>
      </w:hyperlink>
    </w:p>
    <w:p>
      <w:r>
        <w:t xml:space="preserve">[10] </w:t>
      </w:r>
      <w:hyperlink r:id="rId20">
        <w:r>
          <w:rPr>
            <w:color w:val="0000FF"/>
            <w:u w:val="single"/>
          </w:rPr>
          <w:t>https://forbes.n1info.rs/novac/ekonomista-akcija-najbolja-cena-ne-resava-problem-niskih-plata-a-evropskih-cena/</w:t>
        </w:r>
      </w:hyperlink>
    </w:p>
    <w:p>
      <w:r>
        <w:t xml:space="preserve">[11] </w:t>
      </w:r>
      <w:hyperlink r:id="rId21">
        <w:r>
          <w:rPr>
            <w:color w:val="0000FF"/>
            <w:u w:val="single"/>
          </w:rPr>
          <w:t>https://rs.bloombergadria.com/ekonomija/srbija/45868/za-hranu-u-srbiji-duplo-veci-deo-prihoda-nego-u-eu/news/</w:t>
        </w:r>
      </w:hyperlink>
    </w:p>
    <w:p>
      <w:r>
        <w:t xml:space="preserve">[12] </w:t>
      </w:r>
      <w:hyperlink r:id="rId22">
        <w:r>
          <w:rPr>
            <w:color w:val="0000FF"/>
            <w:u w:val="single"/>
          </w:rPr>
          <w:t>https://ec.europa.eu/eurostat/databrowser/view/tec00134/default/table?lang=en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bojkot-realan-put-do-manjih-cena-ili-nemoguca-misija" TargetMode="External"/><Relationship Id="rId11" Type="http://schemas.openxmlformats.org/officeDocument/2006/relationships/hyperlink" Target="https://www.rts.rs/vesti/ekonomija/5640852/udruzenje-efektiva-potrosaci-srbija-trgovinski-lanci-hrvatska-crna-gora-severna-makedonija-bih-slovenija.html" TargetMode="External"/><Relationship Id="rId12" Type="http://schemas.openxmlformats.org/officeDocument/2006/relationships/hyperlink" Target="https://www.rts.rs/vesti/ekonomija/5648358/efektiva-petodnevni-bojkot-velikih-trgovinskih-lanaca.html" TargetMode="External"/><Relationship Id="rId13" Type="http://schemas.openxmlformats.org/officeDocument/2006/relationships/hyperlink" Target="https://www.bbc.com/serbian/articles/c1lvr7pm7z2o/lat" TargetMode="External"/><Relationship Id="rId14" Type="http://schemas.openxmlformats.org/officeDocument/2006/relationships/hyperlink" Target="https://www.rts.rs/vesti/ekonomija/5643852/poreska-uprava-srbije---koliko-je-gradjana-bojkotovalo-prodavnice-.html" TargetMode="External"/><Relationship Id="rId15" Type="http://schemas.openxmlformats.org/officeDocument/2006/relationships/hyperlink" Target="https://www.danas.rs/vesti/ekonomija/kolike-su-marze-i-profiti-najvecih-trgovinskih-prehrambenih-lanaca/" TargetMode="External"/><Relationship Id="rId16" Type="http://schemas.openxmlformats.org/officeDocument/2006/relationships/hyperlink" Target="https://www.grocerydive.com/news/grocery-industry-profit-margins-fall-to-pre-pandemic-levels-fmi/720517/" TargetMode="External"/><Relationship Id="rId17" Type="http://schemas.openxmlformats.org/officeDocument/2006/relationships/hyperlink" Target="https://www.who.int/publications/m/item/the-state-of-food-security-and-nutrition-in-the-world-2024" TargetMode="External"/><Relationship Id="rId18" Type="http://schemas.openxmlformats.org/officeDocument/2006/relationships/hyperlink" Target="https://www.mdpi.com/2071-1050/11/2/309" TargetMode="External"/><Relationship Id="rId19" Type="http://schemas.openxmlformats.org/officeDocument/2006/relationships/hyperlink" Target="https://rs.bloombergadria.com/ekonomija/evropa/53889/grcka-uvodi-velikog-brata-u-borbi-protiv-visokih-marzi-i-inflacije/news/" TargetMode="External"/><Relationship Id="rId20" Type="http://schemas.openxmlformats.org/officeDocument/2006/relationships/hyperlink" Target="https://forbes.n1info.rs/novac/ekonomista-akcija-najbolja-cena-ne-resava-problem-niskih-plata-a-evropskih-cena/" TargetMode="External"/><Relationship Id="rId21" Type="http://schemas.openxmlformats.org/officeDocument/2006/relationships/hyperlink" Target="https://rs.bloombergadria.com/ekonomija/srbija/45868/za-hranu-u-srbiji-duplo-veci-deo-prihoda-nego-u-eu/news/" TargetMode="External"/><Relationship Id="rId22" Type="http://schemas.openxmlformats.org/officeDocument/2006/relationships/hyperlink" Target="https://ec.europa.eu/eurostat/databrowser/view/tec00134/default/table?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